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71A95B" w14:textId="77777777" w:rsidR="009A024A" w:rsidRDefault="009A024A">
      <w:pPr>
        <w:widowControl w:val="0"/>
        <w:contextualSpacing w:val="0"/>
        <w:rPr>
          <w:rFonts w:ascii="Arial" w:eastAsia="Arial" w:hAnsi="Arial" w:cs="Arial"/>
          <w:b/>
          <w:sz w:val="36"/>
          <w:szCs w:val="36"/>
        </w:rPr>
      </w:pPr>
      <w:r>
        <w:rPr>
          <w:noProof/>
        </w:rPr>
        <w:drawing>
          <wp:inline distT="0" distB="0" distL="0" distR="0" wp14:anchorId="3BCDC996" wp14:editId="60BB64A5">
            <wp:extent cx="1628775" cy="495300"/>
            <wp:effectExtent l="0" t="0" r="9525" b="0"/>
            <wp:docPr id="3" name="Picture 3" descr="http://www.fairfactories.org/Areas/Xpanel/Content/img/308348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factories.org/Areas/Xpanel/Content/img/308348cb-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14:paraId="517AB41E" w14:textId="77777777" w:rsidR="009A024A" w:rsidRDefault="009A024A">
      <w:pPr>
        <w:widowControl w:val="0"/>
        <w:contextualSpacing w:val="0"/>
        <w:rPr>
          <w:rFonts w:ascii="Arial" w:eastAsia="Arial" w:hAnsi="Arial" w:cs="Arial"/>
          <w:b/>
          <w:sz w:val="36"/>
          <w:szCs w:val="36"/>
        </w:rPr>
      </w:pPr>
    </w:p>
    <w:p w14:paraId="5EA1FD43" w14:textId="76005C1B" w:rsidR="00CB0184" w:rsidRPr="0098203D" w:rsidRDefault="000052B9" w:rsidP="009A024A">
      <w:pPr>
        <w:widowControl w:val="0"/>
        <w:contextualSpacing w:val="0"/>
        <w:jc w:val="center"/>
        <w:rPr>
          <w:rFonts w:ascii="Arial" w:eastAsia="Arial" w:hAnsi="Arial" w:cs="Arial"/>
          <w:b/>
          <w:sz w:val="28"/>
          <w:szCs w:val="28"/>
        </w:rPr>
      </w:pPr>
      <w:bookmarkStart w:id="0" w:name="_GoBack"/>
      <w:bookmarkEnd w:id="0"/>
      <w:r w:rsidRPr="0098203D">
        <w:rPr>
          <w:rFonts w:ascii="Arial" w:eastAsia="Arial" w:hAnsi="Arial" w:cs="Arial"/>
          <w:b/>
          <w:sz w:val="28"/>
          <w:szCs w:val="28"/>
        </w:rPr>
        <w:t>Fair Factories Clearinghouse</w:t>
      </w:r>
    </w:p>
    <w:p w14:paraId="077DE95B" w14:textId="167F12DD" w:rsidR="001B64AD" w:rsidRPr="0098203D" w:rsidRDefault="004449A5" w:rsidP="009A024A">
      <w:pPr>
        <w:widowControl w:val="0"/>
        <w:contextualSpacing w:val="0"/>
        <w:jc w:val="center"/>
        <w:rPr>
          <w:sz w:val="28"/>
          <w:szCs w:val="28"/>
        </w:rPr>
      </w:pPr>
      <w:r w:rsidRPr="0098203D">
        <w:rPr>
          <w:rFonts w:ascii="Arial" w:eastAsia="Arial" w:hAnsi="Arial" w:cs="Arial"/>
          <w:b/>
          <w:sz w:val="28"/>
          <w:szCs w:val="28"/>
        </w:rPr>
        <w:t>C</w:t>
      </w:r>
      <w:r w:rsidR="000052B9" w:rsidRPr="0098203D">
        <w:rPr>
          <w:rFonts w:ascii="Arial" w:eastAsia="Arial" w:hAnsi="Arial" w:cs="Arial"/>
          <w:b/>
          <w:sz w:val="28"/>
          <w:szCs w:val="28"/>
        </w:rPr>
        <w:t>onflict of Interest Policy</w:t>
      </w:r>
    </w:p>
    <w:p w14:paraId="046DFEC3" w14:textId="77777777" w:rsidR="001B64AD" w:rsidRDefault="001B64AD">
      <w:pPr>
        <w:widowControl w:val="0"/>
        <w:contextualSpacing w:val="0"/>
      </w:pPr>
    </w:p>
    <w:p w14:paraId="60EDF9BD" w14:textId="77777777" w:rsidR="001B64AD" w:rsidRDefault="001B64AD">
      <w:pPr>
        <w:widowControl w:val="0"/>
        <w:contextualSpacing w:val="0"/>
      </w:pPr>
    </w:p>
    <w:p w14:paraId="112D6C12" w14:textId="7B0B0CF9" w:rsidR="005E60D6" w:rsidRDefault="00CB0184">
      <w:pPr>
        <w:widowControl w:val="0"/>
        <w:contextualSpacing w:val="0"/>
        <w:rPr>
          <w:rFonts w:ascii="Arial" w:eastAsia="Arial" w:hAnsi="Arial" w:cs="Arial"/>
          <w:color w:val="auto"/>
          <w:sz w:val="20"/>
          <w:szCs w:val="20"/>
        </w:rPr>
      </w:pPr>
      <w:r>
        <w:rPr>
          <w:rFonts w:ascii="Arial" w:eastAsia="Arial" w:hAnsi="Arial" w:cs="Arial"/>
          <w:sz w:val="20"/>
          <w:szCs w:val="20"/>
        </w:rPr>
        <w:t>Fair Factories Clearinghouse</w:t>
      </w:r>
      <w:r w:rsidR="004449A5">
        <w:rPr>
          <w:rFonts w:ascii="Arial" w:eastAsia="Arial" w:hAnsi="Arial" w:cs="Arial"/>
          <w:sz w:val="20"/>
          <w:szCs w:val="20"/>
        </w:rPr>
        <w:t xml:space="preserve"> (</w:t>
      </w:r>
      <w:r>
        <w:rPr>
          <w:rFonts w:ascii="Arial" w:eastAsia="Arial" w:hAnsi="Arial" w:cs="Arial"/>
          <w:sz w:val="20"/>
          <w:szCs w:val="20"/>
        </w:rPr>
        <w:t>FFC</w:t>
      </w:r>
      <w:r w:rsidR="004449A5">
        <w:rPr>
          <w:rFonts w:ascii="Arial" w:eastAsia="Arial" w:hAnsi="Arial" w:cs="Arial"/>
          <w:sz w:val="20"/>
          <w:szCs w:val="20"/>
        </w:rPr>
        <w:t xml:space="preserve">) believes that effective governance and operation depend on unbiased decision making by Board </w:t>
      </w:r>
      <w:r w:rsidR="0098203D">
        <w:rPr>
          <w:rFonts w:ascii="Arial" w:eastAsia="Arial" w:hAnsi="Arial" w:cs="Arial"/>
          <w:sz w:val="20"/>
          <w:szCs w:val="20"/>
        </w:rPr>
        <w:t xml:space="preserve">of </w:t>
      </w:r>
      <w:r w:rsidR="004449A5">
        <w:rPr>
          <w:rFonts w:ascii="Arial" w:eastAsia="Arial" w:hAnsi="Arial" w:cs="Arial"/>
          <w:sz w:val="20"/>
          <w:szCs w:val="20"/>
        </w:rPr>
        <w:t xml:space="preserve">Directors (Board) and staff. </w:t>
      </w:r>
      <w:r>
        <w:rPr>
          <w:rFonts w:ascii="Arial" w:eastAsia="Arial" w:hAnsi="Arial" w:cs="Arial"/>
          <w:sz w:val="20"/>
          <w:szCs w:val="20"/>
        </w:rPr>
        <w:t>FFC</w:t>
      </w:r>
      <w:r w:rsidR="004449A5">
        <w:rPr>
          <w:rFonts w:ascii="Arial" w:eastAsia="Arial" w:hAnsi="Arial" w:cs="Arial"/>
          <w:sz w:val="20"/>
          <w:szCs w:val="20"/>
        </w:rPr>
        <w:t xml:space="preserve"> recognizes that directors and staff have financial and personal interests unrelated to the organization. However, conflicts of interest or the appearance of conflicts may occasionally arise. Whether or not self-dealing results from a conflict of interest, the existence of a conflict or potential conflict must be disclosed to protect </w:t>
      </w:r>
      <w:r>
        <w:rPr>
          <w:rFonts w:ascii="Arial" w:eastAsia="Arial" w:hAnsi="Arial" w:cs="Arial"/>
          <w:sz w:val="20"/>
          <w:szCs w:val="20"/>
        </w:rPr>
        <w:t>FFC</w:t>
      </w:r>
      <w:r w:rsidR="004449A5">
        <w:rPr>
          <w:rFonts w:ascii="Arial" w:eastAsia="Arial" w:hAnsi="Arial" w:cs="Arial"/>
          <w:sz w:val="20"/>
          <w:szCs w:val="20"/>
        </w:rPr>
        <w:t xml:space="preserve"> and the individual concerned. In order to avoid impermissible conflict between the personal interests of members of the Board or staff, the Board of </w:t>
      </w:r>
      <w:r>
        <w:rPr>
          <w:rFonts w:ascii="Arial" w:eastAsia="Arial" w:hAnsi="Arial" w:cs="Arial"/>
          <w:sz w:val="20"/>
          <w:szCs w:val="20"/>
        </w:rPr>
        <w:t>FFC</w:t>
      </w:r>
      <w:r w:rsidR="004449A5">
        <w:rPr>
          <w:rFonts w:ascii="Arial" w:eastAsia="Arial" w:hAnsi="Arial" w:cs="Arial"/>
          <w:sz w:val="20"/>
          <w:szCs w:val="20"/>
        </w:rPr>
        <w:t xml:space="preserve"> has adopted the following policies regarding conflicts of interest. Furthermore, until such time that private foundation status is formally terminated by the Internal Revenue Service, Directors and staff of </w:t>
      </w:r>
      <w:r>
        <w:rPr>
          <w:rFonts w:ascii="Arial" w:eastAsia="Arial" w:hAnsi="Arial" w:cs="Arial"/>
          <w:sz w:val="20"/>
          <w:szCs w:val="20"/>
        </w:rPr>
        <w:t>FFC</w:t>
      </w:r>
      <w:r w:rsidR="004449A5">
        <w:rPr>
          <w:rFonts w:ascii="Arial" w:eastAsia="Arial" w:hAnsi="Arial" w:cs="Arial"/>
          <w:sz w:val="20"/>
          <w:szCs w:val="20"/>
        </w:rPr>
        <w:t xml:space="preserve"> and their immediate families are or may be “disqualified persons” as defined in the provisions of the Internal Revenue Code (IRC) applicable to private foundations, and they may subject </w:t>
      </w:r>
      <w:r>
        <w:rPr>
          <w:rFonts w:ascii="Arial" w:eastAsia="Arial" w:hAnsi="Arial" w:cs="Arial"/>
          <w:sz w:val="20"/>
          <w:szCs w:val="20"/>
        </w:rPr>
        <w:t>FFC</w:t>
      </w:r>
      <w:r w:rsidR="004449A5">
        <w:rPr>
          <w:rFonts w:ascii="Arial" w:eastAsia="Arial" w:hAnsi="Arial" w:cs="Arial"/>
          <w:sz w:val="20"/>
          <w:szCs w:val="20"/>
        </w:rPr>
        <w:t xml:space="preserve"> or themselves to penalties for prohibited acts of self-dealing under the IRC. Directors and staff who are unsure whether any contemplated action </w:t>
      </w:r>
      <w:r w:rsidR="004449A5" w:rsidRPr="005E60D6">
        <w:rPr>
          <w:rFonts w:ascii="Arial" w:eastAsia="Arial" w:hAnsi="Arial" w:cs="Arial"/>
          <w:color w:val="auto"/>
          <w:sz w:val="20"/>
          <w:szCs w:val="20"/>
        </w:rPr>
        <w:t xml:space="preserve">may be forbidden to them as “disqualified persons” under the Internal Revenue Code should consult </w:t>
      </w:r>
      <w:r w:rsidRPr="005E60D6">
        <w:rPr>
          <w:rFonts w:ascii="Arial" w:eastAsia="Arial" w:hAnsi="Arial" w:cs="Arial"/>
          <w:color w:val="auto"/>
          <w:sz w:val="20"/>
          <w:szCs w:val="20"/>
        </w:rPr>
        <w:t>FFC</w:t>
      </w:r>
      <w:r w:rsidR="004449A5" w:rsidRPr="005E60D6">
        <w:rPr>
          <w:rFonts w:ascii="Arial" w:eastAsia="Arial" w:hAnsi="Arial" w:cs="Arial"/>
          <w:color w:val="auto"/>
          <w:sz w:val="20"/>
          <w:szCs w:val="20"/>
        </w:rPr>
        <w:t xml:space="preserve">’s </w:t>
      </w:r>
      <w:r w:rsidR="005E60D6" w:rsidRPr="005E60D6">
        <w:rPr>
          <w:rFonts w:ascii="Arial" w:eastAsia="Arial" w:hAnsi="Arial" w:cs="Arial"/>
          <w:color w:val="auto"/>
          <w:sz w:val="20"/>
          <w:szCs w:val="20"/>
        </w:rPr>
        <w:t xml:space="preserve">Executive </w:t>
      </w:r>
      <w:r w:rsidR="005E60D6" w:rsidRPr="0098203D">
        <w:rPr>
          <w:rFonts w:ascii="Arial" w:eastAsia="Arial" w:hAnsi="Arial" w:cs="Arial"/>
          <w:color w:val="auto"/>
          <w:sz w:val="20"/>
          <w:szCs w:val="20"/>
        </w:rPr>
        <w:t xml:space="preserve">Director </w:t>
      </w:r>
      <w:r w:rsidR="0098203D" w:rsidRPr="0098203D">
        <w:rPr>
          <w:rFonts w:ascii="Arial" w:eastAsia="Arial" w:hAnsi="Arial" w:cs="Arial"/>
          <w:color w:val="auto"/>
          <w:sz w:val="20"/>
          <w:szCs w:val="20"/>
        </w:rPr>
        <w:t>or Chair of the Board.</w:t>
      </w:r>
    </w:p>
    <w:p w14:paraId="7D992F43" w14:textId="77777777" w:rsidR="001B64AD" w:rsidRDefault="001B64AD">
      <w:pPr>
        <w:widowControl w:val="0"/>
        <w:contextualSpacing w:val="0"/>
      </w:pPr>
    </w:p>
    <w:p w14:paraId="78B72256" w14:textId="77777777" w:rsidR="001B64AD" w:rsidRDefault="004449A5">
      <w:pPr>
        <w:widowControl w:val="0"/>
        <w:contextualSpacing w:val="0"/>
      </w:pPr>
      <w:r>
        <w:rPr>
          <w:rFonts w:ascii="Arial" w:eastAsia="Arial" w:hAnsi="Arial" w:cs="Arial"/>
          <w:b/>
        </w:rPr>
        <w:t>Conflict of Interest</w:t>
      </w:r>
    </w:p>
    <w:p w14:paraId="24AD26F8" w14:textId="77777777" w:rsidR="001B64AD" w:rsidRDefault="001B64AD">
      <w:pPr>
        <w:widowControl w:val="0"/>
        <w:contextualSpacing w:val="0"/>
      </w:pPr>
    </w:p>
    <w:p w14:paraId="21BCB6F6" w14:textId="77777777" w:rsidR="001B64AD" w:rsidRDefault="004449A5">
      <w:pPr>
        <w:widowControl w:val="0"/>
        <w:contextualSpacing w:val="0"/>
      </w:pPr>
      <w:r>
        <w:rPr>
          <w:rFonts w:ascii="Arial" w:eastAsia="Arial" w:hAnsi="Arial" w:cs="Arial"/>
          <w:sz w:val="20"/>
          <w:szCs w:val="20"/>
        </w:rPr>
        <w:t xml:space="preserve">A conflict of interest may exist when a director, employee or member of his or her immediate family has a financial interest in a decision by or on behalf of </w:t>
      </w:r>
      <w:r w:rsidR="00CB0184">
        <w:rPr>
          <w:rFonts w:ascii="Arial" w:eastAsia="Arial" w:hAnsi="Arial" w:cs="Arial"/>
          <w:sz w:val="20"/>
          <w:szCs w:val="20"/>
        </w:rPr>
        <w:t>FFC</w:t>
      </w:r>
      <w:r>
        <w:rPr>
          <w:rFonts w:ascii="Arial" w:eastAsia="Arial" w:hAnsi="Arial" w:cs="Arial"/>
          <w:sz w:val="20"/>
          <w:szCs w:val="20"/>
        </w:rPr>
        <w:t xml:space="preserve"> or when affiliations or other conflicts of loyalties of a Director or employee, with or without having any financial interest, may lead to, or suggest influence in, a decision by or on behalf of </w:t>
      </w:r>
      <w:r w:rsidR="00CB0184">
        <w:rPr>
          <w:rFonts w:ascii="Arial" w:eastAsia="Arial" w:hAnsi="Arial" w:cs="Arial"/>
          <w:sz w:val="20"/>
          <w:szCs w:val="20"/>
        </w:rPr>
        <w:t>FFC</w:t>
      </w:r>
      <w:r>
        <w:rPr>
          <w:rFonts w:ascii="Arial" w:eastAsia="Arial" w:hAnsi="Arial" w:cs="Arial"/>
          <w:sz w:val="20"/>
          <w:szCs w:val="20"/>
        </w:rPr>
        <w:t xml:space="preserve">. </w:t>
      </w:r>
    </w:p>
    <w:p w14:paraId="5FC3BE0D" w14:textId="77777777" w:rsidR="001B64AD" w:rsidRDefault="001B64AD">
      <w:pPr>
        <w:widowControl w:val="0"/>
        <w:contextualSpacing w:val="0"/>
      </w:pPr>
    </w:p>
    <w:p w14:paraId="735EEBE2" w14:textId="77777777" w:rsidR="001B64AD" w:rsidRDefault="004449A5">
      <w:pPr>
        <w:widowControl w:val="0"/>
        <w:contextualSpacing w:val="0"/>
      </w:pPr>
      <w:r>
        <w:rPr>
          <w:rFonts w:ascii="Arial" w:eastAsia="Arial" w:hAnsi="Arial" w:cs="Arial"/>
          <w:b/>
        </w:rPr>
        <w:t>Policy</w:t>
      </w:r>
    </w:p>
    <w:p w14:paraId="1B8C4446" w14:textId="77777777" w:rsidR="001B64AD" w:rsidRDefault="001B64AD">
      <w:pPr>
        <w:widowControl w:val="0"/>
        <w:contextualSpacing w:val="0"/>
      </w:pPr>
    </w:p>
    <w:p w14:paraId="6F23FEFA" w14:textId="2C833E0A" w:rsidR="001B64AD" w:rsidRDefault="004449A5">
      <w:pPr>
        <w:widowControl w:val="0"/>
        <w:contextualSpacing w:val="0"/>
      </w:pPr>
      <w:r>
        <w:rPr>
          <w:rFonts w:ascii="Arial" w:eastAsia="Arial" w:hAnsi="Arial" w:cs="Arial"/>
          <w:sz w:val="20"/>
          <w:szCs w:val="20"/>
        </w:rPr>
        <w:t xml:space="preserve">It is the policy of </w:t>
      </w:r>
      <w:r w:rsidR="00CB0184">
        <w:rPr>
          <w:rFonts w:ascii="Arial" w:eastAsia="Arial" w:hAnsi="Arial" w:cs="Arial"/>
          <w:sz w:val="20"/>
          <w:szCs w:val="20"/>
        </w:rPr>
        <w:t>FFC</w:t>
      </w:r>
      <w:r w:rsidR="009215D1">
        <w:rPr>
          <w:rFonts w:ascii="Arial" w:eastAsia="Arial" w:hAnsi="Arial" w:cs="Arial"/>
          <w:sz w:val="20"/>
          <w:szCs w:val="20"/>
        </w:rPr>
        <w:t xml:space="preserve"> that</w:t>
      </w:r>
      <w:r>
        <w:rPr>
          <w:rFonts w:ascii="Arial" w:eastAsia="Arial" w:hAnsi="Arial" w:cs="Arial"/>
          <w:sz w:val="20"/>
          <w:szCs w:val="20"/>
        </w:rPr>
        <w:t xml:space="preserve"> no Director or employee shall derive any personal profit, or gain, directly or indirectly, by reason of his or her directorship or employment by </w:t>
      </w:r>
      <w:r w:rsidR="00CB0184">
        <w:rPr>
          <w:rFonts w:ascii="Arial" w:eastAsia="Arial" w:hAnsi="Arial" w:cs="Arial"/>
          <w:sz w:val="20"/>
          <w:szCs w:val="20"/>
        </w:rPr>
        <w:t>FFC</w:t>
      </w:r>
      <w:r>
        <w:rPr>
          <w:rFonts w:ascii="Arial" w:eastAsia="Arial" w:hAnsi="Arial" w:cs="Arial"/>
          <w:sz w:val="20"/>
          <w:szCs w:val="20"/>
        </w:rPr>
        <w:t xml:space="preserve">, except as authorized by the Board. </w:t>
      </w:r>
    </w:p>
    <w:p w14:paraId="52F9BCF2" w14:textId="77777777" w:rsidR="001B64AD" w:rsidRDefault="001B64AD">
      <w:pPr>
        <w:widowControl w:val="0"/>
        <w:contextualSpacing w:val="0"/>
      </w:pPr>
    </w:p>
    <w:p w14:paraId="51D28121" w14:textId="77777777" w:rsidR="001B64AD" w:rsidRDefault="004449A5">
      <w:pPr>
        <w:widowControl w:val="0"/>
        <w:contextualSpacing w:val="0"/>
      </w:pPr>
      <w:r>
        <w:rPr>
          <w:rFonts w:ascii="Arial" w:eastAsia="Arial" w:hAnsi="Arial" w:cs="Arial"/>
          <w:sz w:val="20"/>
          <w:szCs w:val="20"/>
        </w:rPr>
        <w:t xml:space="preserve">Each Director and covered employee shall disclose to the Board any personal interest or possible conflict of interest which he or she may have in any matter pending before the Board or any action taken or to be taken by or on behalf of </w:t>
      </w:r>
      <w:r w:rsidR="00CB0184">
        <w:rPr>
          <w:rFonts w:ascii="Arial" w:eastAsia="Arial" w:hAnsi="Arial" w:cs="Arial"/>
          <w:sz w:val="20"/>
          <w:szCs w:val="20"/>
        </w:rPr>
        <w:t>FFC</w:t>
      </w:r>
      <w:r>
        <w:rPr>
          <w:rFonts w:ascii="Arial" w:eastAsia="Arial" w:hAnsi="Arial" w:cs="Arial"/>
          <w:sz w:val="20"/>
          <w:szCs w:val="20"/>
        </w:rPr>
        <w:t>.</w:t>
      </w:r>
    </w:p>
    <w:p w14:paraId="13B0BA70" w14:textId="77777777" w:rsidR="001B64AD" w:rsidRDefault="001B64AD">
      <w:pPr>
        <w:widowControl w:val="0"/>
        <w:contextualSpacing w:val="0"/>
      </w:pPr>
    </w:p>
    <w:p w14:paraId="7DED204B" w14:textId="79E571C0" w:rsidR="001B64AD" w:rsidRDefault="004449A5">
      <w:pPr>
        <w:widowControl w:val="0"/>
        <w:contextualSpacing w:val="0"/>
      </w:pPr>
      <w:r>
        <w:rPr>
          <w:rFonts w:ascii="Arial" w:eastAsia="Arial" w:hAnsi="Arial" w:cs="Arial"/>
          <w:sz w:val="20"/>
          <w:szCs w:val="20"/>
        </w:rPr>
        <w:t xml:space="preserve">Each individual covered by this policy agrees that such individual, except as authorized by the Board, will not participate in any decision by or on behalf of </w:t>
      </w:r>
      <w:r w:rsidR="00CB0184">
        <w:rPr>
          <w:rFonts w:ascii="Arial" w:eastAsia="Arial" w:hAnsi="Arial" w:cs="Arial"/>
          <w:sz w:val="20"/>
          <w:szCs w:val="20"/>
        </w:rPr>
        <w:t>FFC</w:t>
      </w:r>
      <w:r>
        <w:rPr>
          <w:rFonts w:ascii="Arial" w:eastAsia="Arial" w:hAnsi="Arial" w:cs="Arial"/>
          <w:sz w:val="20"/>
          <w:szCs w:val="20"/>
        </w:rPr>
        <w:t xml:space="preserve"> that materially benefits (a) such individual, (b) a member of such individual’s immediate family, or (c) any organization with which such individual has a formal relationship (regardless as to whether the organization in question is for profit or nonprofit). Notwithstanding the foregoing, with respect to subsection (c) above, members of the Board shall not be precluded thereby from participating in any general policy</w:t>
      </w:r>
      <w:r w:rsidR="00462160">
        <w:rPr>
          <w:rFonts w:ascii="Arial" w:eastAsia="Arial" w:hAnsi="Arial" w:cs="Arial"/>
          <w:sz w:val="20"/>
          <w:szCs w:val="20"/>
        </w:rPr>
        <w:t>-</w:t>
      </w:r>
      <w:r>
        <w:rPr>
          <w:rFonts w:ascii="Arial" w:eastAsia="Arial" w:hAnsi="Arial" w:cs="Arial"/>
          <w:sz w:val="20"/>
          <w:szCs w:val="20"/>
        </w:rPr>
        <w:t xml:space="preserve">making decision (i.e., a decision that is not being made with reference to such organization) by or on behalf of </w:t>
      </w:r>
      <w:r w:rsidR="00CB0184">
        <w:rPr>
          <w:rFonts w:ascii="Arial" w:eastAsia="Arial" w:hAnsi="Arial" w:cs="Arial"/>
          <w:sz w:val="20"/>
          <w:szCs w:val="20"/>
        </w:rPr>
        <w:t>FFC</w:t>
      </w:r>
      <w:r>
        <w:rPr>
          <w:rFonts w:ascii="Arial" w:eastAsia="Arial" w:hAnsi="Arial" w:cs="Arial"/>
          <w:sz w:val="20"/>
          <w:szCs w:val="20"/>
        </w:rPr>
        <w:t xml:space="preserve"> even if such decision will, directly or indirectly, affect such organization.</w:t>
      </w:r>
    </w:p>
    <w:p w14:paraId="0CFCD3A3" w14:textId="77777777" w:rsidR="001B64AD" w:rsidRDefault="001B64AD">
      <w:pPr>
        <w:widowControl w:val="0"/>
        <w:contextualSpacing w:val="0"/>
      </w:pPr>
    </w:p>
    <w:p w14:paraId="2D70AEB9" w14:textId="77777777" w:rsidR="0098203D" w:rsidRDefault="0098203D">
      <w:pPr>
        <w:rPr>
          <w:rFonts w:ascii="Arial" w:eastAsia="Arial" w:hAnsi="Arial" w:cs="Arial"/>
          <w:b/>
        </w:rPr>
      </w:pPr>
      <w:r>
        <w:rPr>
          <w:rFonts w:ascii="Arial" w:eastAsia="Arial" w:hAnsi="Arial" w:cs="Arial"/>
          <w:b/>
        </w:rPr>
        <w:br w:type="page"/>
      </w:r>
    </w:p>
    <w:p w14:paraId="40EB2FBA" w14:textId="71FDB75F" w:rsidR="001B64AD" w:rsidRDefault="004449A5">
      <w:pPr>
        <w:widowControl w:val="0"/>
        <w:contextualSpacing w:val="0"/>
      </w:pPr>
      <w:r>
        <w:rPr>
          <w:rFonts w:ascii="Arial" w:eastAsia="Arial" w:hAnsi="Arial" w:cs="Arial"/>
          <w:b/>
        </w:rPr>
        <w:lastRenderedPageBreak/>
        <w:t>Disclosure Statement</w:t>
      </w:r>
    </w:p>
    <w:p w14:paraId="1992C43F" w14:textId="77777777" w:rsidR="001B64AD" w:rsidRDefault="001B64AD">
      <w:pPr>
        <w:widowControl w:val="0"/>
        <w:contextualSpacing w:val="0"/>
      </w:pPr>
    </w:p>
    <w:p w14:paraId="2E7F57EA" w14:textId="7249C503" w:rsidR="001B64AD" w:rsidRDefault="004449A5">
      <w:pPr>
        <w:widowControl w:val="0"/>
        <w:contextualSpacing w:val="0"/>
      </w:pPr>
      <w:r w:rsidRPr="0098203D">
        <w:rPr>
          <w:rFonts w:ascii="Arial" w:eastAsia="Arial" w:hAnsi="Arial" w:cs="Arial"/>
          <w:sz w:val="20"/>
          <w:szCs w:val="20"/>
        </w:rPr>
        <w:t>A conflict of interest disclosure statement in the form (</w:t>
      </w:r>
      <w:r w:rsidR="000E736F" w:rsidRPr="0098203D">
        <w:rPr>
          <w:rFonts w:ascii="Arial" w:eastAsia="Arial" w:hAnsi="Arial" w:cs="Arial"/>
          <w:sz w:val="20"/>
          <w:szCs w:val="20"/>
        </w:rPr>
        <w:t>attached</w:t>
      </w:r>
      <w:r w:rsidRPr="0098203D">
        <w:rPr>
          <w:rFonts w:ascii="Arial" w:eastAsia="Arial" w:hAnsi="Arial" w:cs="Arial"/>
          <w:sz w:val="20"/>
          <w:szCs w:val="20"/>
        </w:rPr>
        <w:t xml:space="preserve">) shall be furnished annually by each Director and covered employee disclosing any anticipated or possible conflict situations. Covered employees shall be senior employees, other employees who have a decision making role in hiring or contracting or any other employee whom the </w:t>
      </w:r>
      <w:r w:rsidR="008E2B2C" w:rsidRPr="0098203D">
        <w:rPr>
          <w:rFonts w:ascii="Arial" w:eastAsia="Arial" w:hAnsi="Arial" w:cs="Arial"/>
          <w:sz w:val="20"/>
          <w:szCs w:val="20"/>
        </w:rPr>
        <w:t>Executive Director</w:t>
      </w:r>
      <w:r w:rsidRPr="0098203D">
        <w:rPr>
          <w:rFonts w:ascii="Arial" w:eastAsia="Arial" w:hAnsi="Arial" w:cs="Arial"/>
          <w:sz w:val="20"/>
          <w:szCs w:val="20"/>
        </w:rPr>
        <w:t xml:space="preserve"> determines should</w:t>
      </w:r>
      <w:r>
        <w:rPr>
          <w:rFonts w:ascii="Arial" w:eastAsia="Arial" w:hAnsi="Arial" w:cs="Arial"/>
          <w:sz w:val="20"/>
          <w:szCs w:val="20"/>
        </w:rPr>
        <w:t xml:space="preserve"> be a covered employee. Each new Director or employee shall be advised of the policy and furnished a disclosure statement upon undertaking the duties of such position.</w:t>
      </w:r>
    </w:p>
    <w:p w14:paraId="665C7A3B" w14:textId="77777777" w:rsidR="001B64AD" w:rsidRDefault="001B64AD">
      <w:pPr>
        <w:widowControl w:val="0"/>
        <w:contextualSpacing w:val="0"/>
      </w:pPr>
    </w:p>
    <w:p w14:paraId="04CA1B8E" w14:textId="77777777" w:rsidR="001B64AD" w:rsidRDefault="004449A5">
      <w:pPr>
        <w:widowControl w:val="0"/>
        <w:contextualSpacing w:val="0"/>
      </w:pPr>
      <w:r>
        <w:rPr>
          <w:rFonts w:ascii="Arial" w:eastAsia="Arial" w:hAnsi="Arial" w:cs="Arial"/>
          <w:b/>
        </w:rPr>
        <w:t>Implementation and Voting</w:t>
      </w:r>
    </w:p>
    <w:p w14:paraId="588FBC33" w14:textId="77777777" w:rsidR="001B64AD" w:rsidRDefault="001B64AD">
      <w:pPr>
        <w:widowControl w:val="0"/>
        <w:contextualSpacing w:val="0"/>
      </w:pPr>
    </w:p>
    <w:p w14:paraId="67F57DA9" w14:textId="165FFE6A" w:rsidR="001B64AD" w:rsidRDefault="004449A5">
      <w:pPr>
        <w:widowControl w:val="0"/>
        <w:contextualSpacing w:val="0"/>
        <w:rPr>
          <w:rFonts w:ascii="Arial" w:eastAsia="Arial" w:hAnsi="Arial" w:cs="Arial"/>
          <w:sz w:val="20"/>
          <w:szCs w:val="20"/>
        </w:rPr>
      </w:pPr>
      <w:r>
        <w:rPr>
          <w:rFonts w:ascii="Arial" w:eastAsia="Arial" w:hAnsi="Arial" w:cs="Arial"/>
          <w:sz w:val="20"/>
          <w:szCs w:val="20"/>
        </w:rPr>
        <w:t xml:space="preserve">When any conflict of interest is involved in a matter requiring action by the Board, the interested Director shall call it to the attention of the Board and said Director shall not vote on such matter. However, the interested person may, if they elect to in their sole discretion, briefly state her/his position on any matter or answer pertinent questions of other Board or committee members since her/his knowledge may be of assistance with respect to the Board’s deliberations on such matter. In each such case, the interested person shall recuse him/herself when the vote on the matter is called. If a person recuses him/herself he/she shall leave the room during the discussion and during the vote on the issue if requested to do so by a majority vote of the Board or applicable committee. </w:t>
      </w:r>
    </w:p>
    <w:p w14:paraId="7BAFF35C" w14:textId="77777777" w:rsidR="005E60D6" w:rsidRDefault="005E60D6">
      <w:pPr>
        <w:widowControl w:val="0"/>
        <w:contextualSpacing w:val="0"/>
      </w:pPr>
    </w:p>
    <w:p w14:paraId="4FE2B866" w14:textId="56EBC8BF" w:rsidR="001B64AD" w:rsidRDefault="004449A5">
      <w:pPr>
        <w:widowControl w:val="0"/>
        <w:contextualSpacing w:val="0"/>
      </w:pPr>
      <w:r>
        <w:rPr>
          <w:rFonts w:ascii="Arial" w:eastAsia="Arial" w:hAnsi="Arial" w:cs="Arial"/>
          <w:sz w:val="20"/>
          <w:szCs w:val="20"/>
        </w:rPr>
        <w:t>When there is a doubt as to whether or not a conflict exists, the matter shall be resolved by a vote of the Board, excluding the potentially interested person.</w:t>
      </w:r>
    </w:p>
    <w:p w14:paraId="47C9127F" w14:textId="77777777" w:rsidR="001B64AD" w:rsidRDefault="001B64AD">
      <w:pPr>
        <w:widowControl w:val="0"/>
        <w:contextualSpacing w:val="0"/>
      </w:pPr>
    </w:p>
    <w:p w14:paraId="07D76C21" w14:textId="7BC09490" w:rsidR="001B64AD" w:rsidRDefault="004449A5">
      <w:pPr>
        <w:widowControl w:val="0"/>
        <w:contextualSpacing w:val="0"/>
      </w:pPr>
      <w:r>
        <w:rPr>
          <w:rFonts w:ascii="Arial" w:eastAsia="Arial" w:hAnsi="Arial" w:cs="Arial"/>
          <w:sz w:val="20"/>
          <w:szCs w:val="20"/>
        </w:rPr>
        <w:t>When any conflict of interest may be involved in a matter involving an employee, such em</w:t>
      </w:r>
      <w:r w:rsidR="005E60D6">
        <w:rPr>
          <w:rFonts w:ascii="Arial" w:eastAsia="Arial" w:hAnsi="Arial" w:cs="Arial"/>
          <w:sz w:val="20"/>
          <w:szCs w:val="20"/>
        </w:rPr>
        <w:t xml:space="preserve">ployee shall notify the Executive Director </w:t>
      </w:r>
      <w:r>
        <w:rPr>
          <w:rFonts w:ascii="Arial" w:eastAsia="Arial" w:hAnsi="Arial" w:cs="Arial"/>
          <w:sz w:val="20"/>
          <w:szCs w:val="20"/>
        </w:rPr>
        <w:t xml:space="preserve">of </w:t>
      </w:r>
      <w:r w:rsidR="00CB0184">
        <w:rPr>
          <w:rFonts w:ascii="Arial" w:eastAsia="Arial" w:hAnsi="Arial" w:cs="Arial"/>
          <w:sz w:val="20"/>
          <w:szCs w:val="20"/>
        </w:rPr>
        <w:t>FFC</w:t>
      </w:r>
      <w:r>
        <w:rPr>
          <w:rFonts w:ascii="Arial" w:eastAsia="Arial" w:hAnsi="Arial" w:cs="Arial"/>
          <w:sz w:val="20"/>
          <w:szCs w:val="20"/>
        </w:rPr>
        <w:t xml:space="preserve">, which shall constitute notice to the Board, and if the conflicted person is the </w:t>
      </w:r>
      <w:r w:rsidR="0098203D">
        <w:rPr>
          <w:rFonts w:ascii="Arial" w:eastAsia="Arial" w:hAnsi="Arial" w:cs="Arial"/>
          <w:sz w:val="20"/>
          <w:szCs w:val="20"/>
        </w:rPr>
        <w:t xml:space="preserve">Executive Director, </w:t>
      </w:r>
      <w:r>
        <w:rPr>
          <w:rFonts w:ascii="Arial" w:eastAsia="Arial" w:hAnsi="Arial" w:cs="Arial"/>
          <w:sz w:val="20"/>
          <w:szCs w:val="20"/>
        </w:rPr>
        <w:t>he/she shall notify the Board Chair.</w:t>
      </w:r>
    </w:p>
    <w:p w14:paraId="6E5BE73B" w14:textId="77777777" w:rsidR="001B64AD" w:rsidRDefault="001B64AD">
      <w:pPr>
        <w:widowControl w:val="0"/>
        <w:contextualSpacing w:val="0"/>
      </w:pPr>
    </w:p>
    <w:p w14:paraId="56C2B9F1" w14:textId="77777777" w:rsidR="001B64AD" w:rsidRDefault="004449A5">
      <w:pPr>
        <w:widowControl w:val="0"/>
        <w:contextualSpacing w:val="0"/>
      </w:pPr>
      <w:r>
        <w:rPr>
          <w:rFonts w:ascii="Arial" w:eastAsia="Arial" w:hAnsi="Arial" w:cs="Arial"/>
          <w:b/>
        </w:rPr>
        <w:t>Definition</w:t>
      </w:r>
    </w:p>
    <w:p w14:paraId="076447F8" w14:textId="77777777" w:rsidR="001B64AD" w:rsidRDefault="001B64AD">
      <w:pPr>
        <w:widowControl w:val="0"/>
        <w:contextualSpacing w:val="0"/>
      </w:pPr>
    </w:p>
    <w:p w14:paraId="2D299A69" w14:textId="15AB6D85" w:rsidR="001B64AD" w:rsidRDefault="004449A5">
      <w:pPr>
        <w:widowControl w:val="0"/>
        <w:contextualSpacing w:val="0"/>
      </w:pPr>
      <w:bookmarkStart w:id="1" w:name="h.gjdgxs" w:colFirst="0" w:colLast="0"/>
      <w:bookmarkEnd w:id="1"/>
      <w:r>
        <w:rPr>
          <w:rFonts w:ascii="Arial" w:eastAsia="Arial" w:hAnsi="Arial" w:cs="Arial"/>
          <w:sz w:val="20"/>
          <w:szCs w:val="20"/>
        </w:rPr>
        <w:t xml:space="preserve">Members of the immediate family shall mean spouse, descendants, parents and siblings. Such term may have broader scope for purpose of the </w:t>
      </w:r>
      <w:proofErr w:type="spellStart"/>
      <w:r>
        <w:rPr>
          <w:rFonts w:ascii="Arial" w:eastAsia="Arial" w:hAnsi="Arial" w:cs="Arial"/>
          <w:sz w:val="20"/>
          <w:szCs w:val="20"/>
        </w:rPr>
        <w:t>self dealing</w:t>
      </w:r>
      <w:proofErr w:type="spellEnd"/>
      <w:r>
        <w:rPr>
          <w:rFonts w:ascii="Arial" w:eastAsia="Arial" w:hAnsi="Arial" w:cs="Arial"/>
          <w:sz w:val="20"/>
          <w:szCs w:val="20"/>
        </w:rPr>
        <w:t xml:space="preserve"> rules under the IRC, and if a question arises in this regard, the </w:t>
      </w:r>
      <w:r w:rsidR="008E2B2C">
        <w:rPr>
          <w:rFonts w:ascii="Arial" w:eastAsia="Arial" w:hAnsi="Arial" w:cs="Arial"/>
          <w:sz w:val="20"/>
          <w:szCs w:val="20"/>
        </w:rPr>
        <w:t>Executive Director</w:t>
      </w:r>
      <w:r>
        <w:rPr>
          <w:rFonts w:ascii="Arial" w:eastAsia="Arial" w:hAnsi="Arial" w:cs="Arial"/>
          <w:sz w:val="20"/>
          <w:szCs w:val="20"/>
        </w:rPr>
        <w:t xml:space="preserve"> or legal counsel should be consulted. </w:t>
      </w:r>
    </w:p>
    <w:p w14:paraId="30157328" w14:textId="77777777" w:rsidR="001B64AD" w:rsidRDefault="001B64AD">
      <w:pPr>
        <w:widowControl w:val="0"/>
        <w:contextualSpacing w:val="0"/>
      </w:pPr>
    </w:p>
    <w:p w14:paraId="41EF842C" w14:textId="77777777" w:rsidR="001B64AD" w:rsidRDefault="001B64AD">
      <w:pPr>
        <w:widowControl w:val="0"/>
        <w:contextualSpacing w:val="0"/>
      </w:pPr>
    </w:p>
    <w:p w14:paraId="1CAE6022" w14:textId="77777777" w:rsidR="001B64AD" w:rsidRDefault="001B64AD">
      <w:pPr>
        <w:widowControl w:val="0"/>
        <w:contextualSpacing w:val="0"/>
      </w:pPr>
    </w:p>
    <w:p w14:paraId="68AAAB27" w14:textId="77777777" w:rsidR="001B64AD" w:rsidRDefault="001B64AD">
      <w:pPr>
        <w:widowControl w:val="0"/>
        <w:contextualSpacing w:val="0"/>
      </w:pPr>
    </w:p>
    <w:p w14:paraId="7674D6D9" w14:textId="77777777" w:rsidR="001B64AD" w:rsidRDefault="001B64AD">
      <w:pPr>
        <w:widowControl w:val="0"/>
        <w:contextualSpacing w:val="0"/>
      </w:pPr>
    </w:p>
    <w:p w14:paraId="77E49FE3" w14:textId="3E558FAA" w:rsidR="001B64AD" w:rsidRPr="003B05F1" w:rsidRDefault="004449A5">
      <w:pPr>
        <w:widowControl w:val="0"/>
        <w:contextualSpacing w:val="0"/>
        <w:rPr>
          <w:i/>
        </w:rPr>
      </w:pPr>
      <w:r w:rsidRPr="003B05F1">
        <w:rPr>
          <w:rFonts w:ascii="Arial" w:eastAsia="Arial" w:hAnsi="Arial" w:cs="Arial"/>
          <w:i/>
          <w:sz w:val="20"/>
          <w:szCs w:val="20"/>
        </w:rPr>
        <w:t xml:space="preserve">Adopted: </w:t>
      </w:r>
      <w:r w:rsidR="003B05F1" w:rsidRPr="003B05F1">
        <w:rPr>
          <w:rFonts w:ascii="Arial" w:eastAsia="Arial" w:hAnsi="Arial" w:cs="Arial"/>
          <w:i/>
          <w:sz w:val="20"/>
          <w:szCs w:val="20"/>
        </w:rPr>
        <w:t>March 1, 2016</w:t>
      </w:r>
    </w:p>
    <w:p w14:paraId="0EBD496D" w14:textId="77777777" w:rsidR="000052B9" w:rsidRDefault="004449A5" w:rsidP="003B05F1">
      <w:r>
        <w:br w:type="page"/>
      </w:r>
    </w:p>
    <w:p w14:paraId="0F973C7F" w14:textId="37F8884A" w:rsidR="000052B9" w:rsidRDefault="000052B9" w:rsidP="003B05F1">
      <w:pPr>
        <w:rPr>
          <w:rFonts w:ascii="Arial" w:eastAsia="Arial" w:hAnsi="Arial" w:cs="Arial"/>
          <w:b/>
          <w:sz w:val="36"/>
          <w:szCs w:val="36"/>
        </w:rPr>
      </w:pPr>
      <w:r>
        <w:rPr>
          <w:noProof/>
        </w:rPr>
        <w:lastRenderedPageBreak/>
        <w:drawing>
          <wp:inline distT="0" distB="0" distL="0" distR="0" wp14:anchorId="5491428B" wp14:editId="63B2A928">
            <wp:extent cx="1628775" cy="495300"/>
            <wp:effectExtent l="0" t="0" r="9525" b="0"/>
            <wp:docPr id="1" name="Picture 1" descr="http://www.fairfactories.org/Areas/Xpanel/Content/img/308348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factories.org/Areas/Xpanel/Content/img/308348cb-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14:paraId="58105B7E" w14:textId="77777777" w:rsidR="000052B9" w:rsidRPr="00752C02" w:rsidRDefault="000052B9" w:rsidP="003B05F1">
      <w:pPr>
        <w:rPr>
          <w:rFonts w:ascii="Arial" w:eastAsia="Arial" w:hAnsi="Arial" w:cs="Arial"/>
          <w:b/>
          <w:sz w:val="28"/>
          <w:szCs w:val="28"/>
        </w:rPr>
      </w:pPr>
    </w:p>
    <w:p w14:paraId="00133B30" w14:textId="0EB6A2FB" w:rsidR="001B64AD" w:rsidRPr="00752C02" w:rsidRDefault="00CB0184" w:rsidP="003B05F1">
      <w:pPr>
        <w:rPr>
          <w:rFonts w:ascii="Arial" w:eastAsia="Arial" w:hAnsi="Arial" w:cs="Arial"/>
          <w:b/>
          <w:sz w:val="28"/>
          <w:szCs w:val="28"/>
        </w:rPr>
      </w:pPr>
      <w:r w:rsidRPr="00752C02">
        <w:rPr>
          <w:rFonts w:ascii="Arial" w:eastAsia="Arial" w:hAnsi="Arial" w:cs="Arial"/>
          <w:b/>
          <w:sz w:val="28"/>
          <w:szCs w:val="28"/>
        </w:rPr>
        <w:t>F</w:t>
      </w:r>
      <w:r w:rsidR="000052B9" w:rsidRPr="00752C02">
        <w:rPr>
          <w:rFonts w:ascii="Arial" w:eastAsia="Arial" w:hAnsi="Arial" w:cs="Arial"/>
          <w:b/>
          <w:sz w:val="28"/>
          <w:szCs w:val="28"/>
        </w:rPr>
        <w:t xml:space="preserve">air Factories Clearinghouse (FFC) </w:t>
      </w:r>
    </w:p>
    <w:p w14:paraId="4AE3D518" w14:textId="2172C805" w:rsidR="000052B9" w:rsidRPr="00752C02" w:rsidRDefault="000052B9" w:rsidP="003B05F1">
      <w:pPr>
        <w:rPr>
          <w:sz w:val="28"/>
          <w:szCs w:val="28"/>
        </w:rPr>
      </w:pPr>
      <w:r w:rsidRPr="00752C02">
        <w:rPr>
          <w:rFonts w:ascii="Arial" w:eastAsia="Arial" w:hAnsi="Arial" w:cs="Arial"/>
          <w:b/>
          <w:sz w:val="28"/>
          <w:szCs w:val="28"/>
        </w:rPr>
        <w:t>Conflict of Interest Disclosure Statement</w:t>
      </w:r>
    </w:p>
    <w:p w14:paraId="0F3D784E" w14:textId="77777777" w:rsidR="001B64AD" w:rsidRDefault="001B64AD">
      <w:pPr>
        <w:widowControl w:val="0"/>
        <w:contextualSpacing w:val="0"/>
      </w:pPr>
    </w:p>
    <w:p w14:paraId="443CFFA2" w14:textId="72311786" w:rsidR="001B64AD" w:rsidRDefault="004449A5">
      <w:pPr>
        <w:widowControl w:val="0"/>
        <w:contextualSpacing w:val="0"/>
      </w:pPr>
      <w:r>
        <w:rPr>
          <w:rFonts w:ascii="Arial" w:eastAsia="Arial" w:hAnsi="Arial" w:cs="Arial"/>
          <w:sz w:val="20"/>
          <w:szCs w:val="20"/>
        </w:rPr>
        <w:t xml:space="preserve">To: </w:t>
      </w:r>
      <w:r w:rsidR="008E2B2C">
        <w:rPr>
          <w:rFonts w:ascii="Arial" w:eastAsia="Arial" w:hAnsi="Arial" w:cs="Arial"/>
          <w:sz w:val="20"/>
          <w:szCs w:val="20"/>
        </w:rPr>
        <w:t>Executive Director</w:t>
      </w:r>
      <w:r>
        <w:rPr>
          <w:rFonts w:ascii="Arial" w:eastAsia="Arial" w:hAnsi="Arial" w:cs="Arial"/>
          <w:sz w:val="20"/>
          <w:szCs w:val="20"/>
        </w:rPr>
        <w:t xml:space="preserve">, </w:t>
      </w:r>
      <w:r w:rsidR="00CB0184">
        <w:rPr>
          <w:rFonts w:ascii="Arial" w:eastAsia="Arial" w:hAnsi="Arial" w:cs="Arial"/>
          <w:sz w:val="20"/>
          <w:szCs w:val="20"/>
        </w:rPr>
        <w:t>Fair Factories Clearinghouse</w:t>
      </w:r>
    </w:p>
    <w:p w14:paraId="7327C5A3" w14:textId="77777777" w:rsidR="001B64AD" w:rsidRDefault="001B64AD">
      <w:pPr>
        <w:widowControl w:val="0"/>
        <w:contextualSpacing w:val="0"/>
      </w:pPr>
    </w:p>
    <w:p w14:paraId="57D5EB9C" w14:textId="77777777" w:rsidR="001B64AD" w:rsidRDefault="004449A5">
      <w:pPr>
        <w:widowControl w:val="0"/>
        <w:contextualSpacing w:val="0"/>
        <w:rPr>
          <w:rFonts w:ascii="Arial" w:eastAsia="Arial" w:hAnsi="Arial" w:cs="Arial"/>
          <w:sz w:val="20"/>
          <w:szCs w:val="20"/>
        </w:rPr>
      </w:pPr>
      <w:r>
        <w:rPr>
          <w:rFonts w:ascii="Arial" w:eastAsia="Arial" w:hAnsi="Arial" w:cs="Arial"/>
          <w:sz w:val="20"/>
          <w:szCs w:val="20"/>
        </w:rPr>
        <w:t xml:space="preserve">I have reviewed the </w:t>
      </w:r>
      <w:r w:rsidR="00CB0184">
        <w:rPr>
          <w:rFonts w:ascii="Arial" w:eastAsia="Arial" w:hAnsi="Arial" w:cs="Arial"/>
          <w:sz w:val="20"/>
          <w:szCs w:val="20"/>
        </w:rPr>
        <w:t>Fair Factories Clearinghouse</w:t>
      </w:r>
      <w:r>
        <w:rPr>
          <w:rFonts w:ascii="Arial" w:eastAsia="Arial" w:hAnsi="Arial" w:cs="Arial"/>
          <w:sz w:val="20"/>
          <w:szCs w:val="20"/>
        </w:rPr>
        <w:t xml:space="preserve"> Conflict of Interest Policy statement and hereby advise as follows:</w:t>
      </w:r>
    </w:p>
    <w:p w14:paraId="3A39D498" w14:textId="77777777" w:rsidR="000052B9" w:rsidRDefault="000052B9">
      <w:pPr>
        <w:widowControl w:val="0"/>
        <w:contextualSpacing w:val="0"/>
      </w:pPr>
    </w:p>
    <w:p w14:paraId="44BCA101" w14:textId="1B6F42BD" w:rsidR="001B64AD" w:rsidRDefault="004449A5">
      <w:pPr>
        <w:widowControl w:val="0"/>
        <w:numPr>
          <w:ilvl w:val="0"/>
          <w:numId w:val="1"/>
        </w:numPr>
        <w:ind w:hanging="288"/>
      </w:pPr>
      <w:r>
        <w:rPr>
          <w:rFonts w:ascii="Arial" w:eastAsia="Arial" w:hAnsi="Arial" w:cs="Arial"/>
          <w:sz w:val="20"/>
          <w:szCs w:val="20"/>
        </w:rPr>
        <w:t xml:space="preserve">During my term of service as a member of the Board of Directors (Board) or employee, I agree to disclose to the Board any personal interest I may have in any matter pending before the Board or in any action taken or to be taken by or on behalf of </w:t>
      </w:r>
      <w:r w:rsidR="00CB0184">
        <w:rPr>
          <w:rFonts w:ascii="Arial" w:eastAsia="Arial" w:hAnsi="Arial" w:cs="Arial"/>
          <w:sz w:val="20"/>
          <w:szCs w:val="20"/>
        </w:rPr>
        <w:t>Fair Factories Clearinghouse</w:t>
      </w:r>
      <w:r>
        <w:rPr>
          <w:rFonts w:ascii="Arial" w:eastAsia="Arial" w:hAnsi="Arial" w:cs="Arial"/>
          <w:sz w:val="20"/>
          <w:szCs w:val="20"/>
        </w:rPr>
        <w:t>.</w:t>
      </w:r>
    </w:p>
    <w:p w14:paraId="13797B55" w14:textId="77777777" w:rsidR="001B64AD" w:rsidRDefault="004449A5">
      <w:pPr>
        <w:widowControl w:val="0"/>
        <w:numPr>
          <w:ilvl w:val="0"/>
          <w:numId w:val="1"/>
        </w:numPr>
        <w:ind w:hanging="288"/>
      </w:pPr>
      <w:r>
        <w:rPr>
          <w:rFonts w:ascii="Arial" w:eastAsia="Arial" w:hAnsi="Arial" w:cs="Arial"/>
          <w:sz w:val="20"/>
          <w:szCs w:val="20"/>
        </w:rPr>
        <w:t xml:space="preserve">The following is a list of companies and/or organizations in which I have an interest, which will or may be expected to engage in transactions with </w:t>
      </w:r>
      <w:r w:rsidR="00CB0184">
        <w:rPr>
          <w:rFonts w:ascii="Arial" w:eastAsia="Arial" w:hAnsi="Arial" w:cs="Arial"/>
          <w:sz w:val="20"/>
          <w:szCs w:val="20"/>
        </w:rPr>
        <w:t>FFC</w:t>
      </w:r>
      <w:r>
        <w:rPr>
          <w:rFonts w:ascii="Arial" w:eastAsia="Arial" w:hAnsi="Arial" w:cs="Arial"/>
          <w:sz w:val="20"/>
          <w:szCs w:val="20"/>
        </w:rPr>
        <w:t>.</w:t>
      </w:r>
    </w:p>
    <w:p w14:paraId="367D28CC" w14:textId="77777777" w:rsidR="001B64AD" w:rsidRDefault="004449A5">
      <w:pPr>
        <w:widowControl w:val="0"/>
        <w:numPr>
          <w:ilvl w:val="0"/>
          <w:numId w:val="1"/>
        </w:numPr>
        <w:ind w:hanging="288"/>
      </w:pPr>
      <w:r>
        <w:rPr>
          <w:rFonts w:ascii="Arial" w:eastAsia="Arial" w:hAnsi="Arial" w:cs="Arial"/>
          <w:sz w:val="20"/>
          <w:szCs w:val="20"/>
        </w:rPr>
        <w:t xml:space="preserve">Included below are my current nonprofit affiliations. In the event </w:t>
      </w:r>
      <w:r w:rsidR="00CB0184">
        <w:rPr>
          <w:rFonts w:ascii="Arial" w:eastAsia="Arial" w:hAnsi="Arial" w:cs="Arial"/>
          <w:sz w:val="20"/>
          <w:szCs w:val="20"/>
        </w:rPr>
        <w:t>FFC</w:t>
      </w:r>
      <w:r>
        <w:rPr>
          <w:rFonts w:ascii="Arial" w:eastAsia="Arial" w:hAnsi="Arial" w:cs="Arial"/>
          <w:sz w:val="20"/>
          <w:szCs w:val="20"/>
        </w:rPr>
        <w:t xml:space="preserve"> evaluates a charity (or charities) with which I am affiliated, I will recuse myself from any Board level conversation and decision making regarding the charity (or charities).</w:t>
      </w:r>
    </w:p>
    <w:p w14:paraId="7A92E76F" w14:textId="77777777" w:rsidR="001B64AD" w:rsidRDefault="001B64AD">
      <w:pPr>
        <w:widowControl w:val="0"/>
        <w:contextualSpacing w:val="0"/>
      </w:pPr>
    </w:p>
    <w:tbl>
      <w:tblPr>
        <w:tblStyle w:val="a"/>
        <w:tblW w:w="823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20"/>
        <w:gridCol w:w="3911"/>
      </w:tblGrid>
      <w:tr w:rsidR="001B64AD" w14:paraId="5825656E" w14:textId="77777777" w:rsidTr="00752C02">
        <w:tc>
          <w:tcPr>
            <w:tcW w:w="4320" w:type="dxa"/>
            <w:tcMar>
              <w:left w:w="115" w:type="dxa"/>
              <w:right w:w="115" w:type="dxa"/>
            </w:tcMar>
          </w:tcPr>
          <w:p w14:paraId="70C5788B" w14:textId="77777777" w:rsidR="001B64AD" w:rsidRDefault="004449A5">
            <w:pPr>
              <w:widowControl w:val="0"/>
              <w:contextualSpacing w:val="0"/>
              <w:jc w:val="center"/>
            </w:pPr>
            <w:r>
              <w:rPr>
                <w:rFonts w:ascii="Arial" w:eastAsia="Arial" w:hAnsi="Arial" w:cs="Arial"/>
                <w:sz w:val="20"/>
                <w:szCs w:val="20"/>
                <w:u w:val="single"/>
              </w:rPr>
              <w:t>Company/Organization</w:t>
            </w:r>
          </w:p>
        </w:tc>
        <w:tc>
          <w:tcPr>
            <w:tcW w:w="3911" w:type="dxa"/>
            <w:tcMar>
              <w:left w:w="115" w:type="dxa"/>
              <w:right w:w="115" w:type="dxa"/>
            </w:tcMar>
          </w:tcPr>
          <w:p w14:paraId="62AE6A00" w14:textId="77777777" w:rsidR="001B64AD" w:rsidRDefault="004449A5">
            <w:pPr>
              <w:widowControl w:val="0"/>
              <w:contextualSpacing w:val="0"/>
              <w:jc w:val="center"/>
            </w:pPr>
            <w:r>
              <w:rPr>
                <w:rFonts w:ascii="Arial" w:eastAsia="Arial" w:hAnsi="Arial" w:cs="Arial"/>
                <w:sz w:val="20"/>
                <w:szCs w:val="20"/>
                <w:u w:val="single"/>
              </w:rPr>
              <w:t>Title/Affiliation</w:t>
            </w:r>
          </w:p>
        </w:tc>
      </w:tr>
      <w:tr w:rsidR="001B64AD" w14:paraId="1DA75313" w14:textId="77777777" w:rsidTr="00752C02">
        <w:tc>
          <w:tcPr>
            <w:tcW w:w="4320" w:type="dxa"/>
            <w:tcMar>
              <w:left w:w="115" w:type="dxa"/>
              <w:right w:w="115" w:type="dxa"/>
            </w:tcMar>
          </w:tcPr>
          <w:p w14:paraId="2DB1083A" w14:textId="77777777" w:rsidR="001B64AD" w:rsidRDefault="001B64AD">
            <w:pPr>
              <w:widowControl w:val="0"/>
              <w:contextualSpacing w:val="0"/>
            </w:pPr>
          </w:p>
          <w:p w14:paraId="7B9555AF" w14:textId="77777777" w:rsidR="001B64AD" w:rsidRDefault="001B64AD">
            <w:pPr>
              <w:widowControl w:val="0"/>
              <w:contextualSpacing w:val="0"/>
            </w:pPr>
          </w:p>
          <w:p w14:paraId="2B0518C1" w14:textId="77777777" w:rsidR="001B64AD" w:rsidRDefault="001B64AD">
            <w:pPr>
              <w:widowControl w:val="0"/>
              <w:contextualSpacing w:val="0"/>
            </w:pPr>
          </w:p>
        </w:tc>
        <w:tc>
          <w:tcPr>
            <w:tcW w:w="3911" w:type="dxa"/>
            <w:tcMar>
              <w:left w:w="115" w:type="dxa"/>
              <w:right w:w="115" w:type="dxa"/>
            </w:tcMar>
          </w:tcPr>
          <w:p w14:paraId="7D937974" w14:textId="77777777" w:rsidR="001B64AD" w:rsidRDefault="001B64AD">
            <w:pPr>
              <w:widowControl w:val="0"/>
              <w:contextualSpacing w:val="0"/>
            </w:pPr>
          </w:p>
        </w:tc>
      </w:tr>
      <w:tr w:rsidR="001B64AD" w14:paraId="59BC1A6A" w14:textId="77777777" w:rsidTr="00752C02">
        <w:tc>
          <w:tcPr>
            <w:tcW w:w="4320" w:type="dxa"/>
            <w:tcMar>
              <w:left w:w="115" w:type="dxa"/>
              <w:right w:w="115" w:type="dxa"/>
            </w:tcMar>
          </w:tcPr>
          <w:p w14:paraId="372AC42A" w14:textId="77777777" w:rsidR="001B64AD" w:rsidRDefault="001B64AD">
            <w:pPr>
              <w:widowControl w:val="0"/>
              <w:contextualSpacing w:val="0"/>
            </w:pPr>
          </w:p>
          <w:p w14:paraId="7EB444F0" w14:textId="77777777" w:rsidR="001B64AD" w:rsidRDefault="001B64AD">
            <w:pPr>
              <w:widowControl w:val="0"/>
              <w:contextualSpacing w:val="0"/>
            </w:pPr>
          </w:p>
          <w:p w14:paraId="64C5A88A" w14:textId="77777777" w:rsidR="001B64AD" w:rsidRDefault="001B64AD">
            <w:pPr>
              <w:widowControl w:val="0"/>
              <w:contextualSpacing w:val="0"/>
            </w:pPr>
          </w:p>
        </w:tc>
        <w:tc>
          <w:tcPr>
            <w:tcW w:w="3911" w:type="dxa"/>
            <w:tcMar>
              <w:left w:w="115" w:type="dxa"/>
              <w:right w:w="115" w:type="dxa"/>
            </w:tcMar>
          </w:tcPr>
          <w:p w14:paraId="0DDFB1FE" w14:textId="77777777" w:rsidR="001B64AD" w:rsidRDefault="001B64AD">
            <w:pPr>
              <w:widowControl w:val="0"/>
              <w:contextualSpacing w:val="0"/>
            </w:pPr>
          </w:p>
        </w:tc>
      </w:tr>
      <w:tr w:rsidR="001B64AD" w14:paraId="2ACF0DA2" w14:textId="77777777" w:rsidTr="00752C02">
        <w:tc>
          <w:tcPr>
            <w:tcW w:w="4320" w:type="dxa"/>
            <w:tcMar>
              <w:left w:w="115" w:type="dxa"/>
              <w:right w:w="115" w:type="dxa"/>
            </w:tcMar>
          </w:tcPr>
          <w:p w14:paraId="204E36BE" w14:textId="77777777" w:rsidR="001B64AD" w:rsidRDefault="001B64AD">
            <w:pPr>
              <w:widowControl w:val="0"/>
              <w:contextualSpacing w:val="0"/>
            </w:pPr>
          </w:p>
          <w:p w14:paraId="7396CF84" w14:textId="77777777" w:rsidR="001B64AD" w:rsidRDefault="001B64AD">
            <w:pPr>
              <w:widowControl w:val="0"/>
              <w:contextualSpacing w:val="0"/>
            </w:pPr>
          </w:p>
          <w:p w14:paraId="7BA3F981" w14:textId="77777777" w:rsidR="001B64AD" w:rsidRDefault="001B64AD">
            <w:pPr>
              <w:widowControl w:val="0"/>
              <w:contextualSpacing w:val="0"/>
            </w:pPr>
          </w:p>
        </w:tc>
        <w:tc>
          <w:tcPr>
            <w:tcW w:w="3911" w:type="dxa"/>
            <w:tcMar>
              <w:left w:w="115" w:type="dxa"/>
              <w:right w:w="115" w:type="dxa"/>
            </w:tcMar>
          </w:tcPr>
          <w:p w14:paraId="5CA7C21F" w14:textId="77777777" w:rsidR="001B64AD" w:rsidRDefault="001B64AD">
            <w:pPr>
              <w:widowControl w:val="0"/>
              <w:contextualSpacing w:val="0"/>
            </w:pPr>
          </w:p>
        </w:tc>
      </w:tr>
      <w:tr w:rsidR="001B64AD" w14:paraId="65074683" w14:textId="77777777" w:rsidTr="00752C02">
        <w:tc>
          <w:tcPr>
            <w:tcW w:w="4320" w:type="dxa"/>
            <w:tcMar>
              <w:left w:w="115" w:type="dxa"/>
              <w:right w:w="115" w:type="dxa"/>
            </w:tcMar>
          </w:tcPr>
          <w:p w14:paraId="644AC8AE" w14:textId="77777777" w:rsidR="001B64AD" w:rsidRDefault="001B64AD">
            <w:pPr>
              <w:widowControl w:val="0"/>
              <w:contextualSpacing w:val="0"/>
            </w:pPr>
          </w:p>
          <w:p w14:paraId="2401AA55" w14:textId="77777777" w:rsidR="001B64AD" w:rsidRDefault="001B64AD">
            <w:pPr>
              <w:widowControl w:val="0"/>
              <w:contextualSpacing w:val="0"/>
            </w:pPr>
          </w:p>
          <w:p w14:paraId="6EF040AA" w14:textId="77777777" w:rsidR="001B64AD" w:rsidRDefault="001B64AD">
            <w:pPr>
              <w:widowControl w:val="0"/>
              <w:contextualSpacing w:val="0"/>
            </w:pPr>
          </w:p>
        </w:tc>
        <w:tc>
          <w:tcPr>
            <w:tcW w:w="3911" w:type="dxa"/>
            <w:tcMar>
              <w:left w:w="115" w:type="dxa"/>
              <w:right w:w="115" w:type="dxa"/>
            </w:tcMar>
          </w:tcPr>
          <w:p w14:paraId="11EDA608" w14:textId="77777777" w:rsidR="001B64AD" w:rsidRDefault="001B64AD">
            <w:pPr>
              <w:widowControl w:val="0"/>
              <w:contextualSpacing w:val="0"/>
            </w:pPr>
          </w:p>
        </w:tc>
      </w:tr>
    </w:tbl>
    <w:p w14:paraId="34832ED6" w14:textId="77777777" w:rsidR="001B64AD" w:rsidRDefault="001B64AD">
      <w:pPr>
        <w:widowControl w:val="0"/>
        <w:contextualSpacing w:val="0"/>
      </w:pPr>
    </w:p>
    <w:p w14:paraId="27A8A122" w14:textId="77777777" w:rsidR="001B64AD" w:rsidRDefault="001B64AD">
      <w:pPr>
        <w:widowControl w:val="0"/>
        <w:contextualSpacing w:val="0"/>
      </w:pPr>
    </w:p>
    <w:p w14:paraId="0B3A6395" w14:textId="77777777" w:rsidR="001B64AD" w:rsidRDefault="001B64AD">
      <w:pPr>
        <w:widowControl w:val="0"/>
        <w:contextualSpacing w:val="0"/>
      </w:pPr>
    </w:p>
    <w:p w14:paraId="5A0AF084" w14:textId="77777777" w:rsidR="001B64AD" w:rsidRDefault="004449A5">
      <w:pPr>
        <w:widowControl w:val="0"/>
        <w:contextualSpacing w:val="0"/>
      </w:pPr>
      <w:r>
        <w:rPr>
          <w:rFonts w:ascii="Arial" w:eastAsia="Arial" w:hAnsi="Arial" w:cs="Arial"/>
          <w:sz w:val="20"/>
          <w:szCs w:val="20"/>
        </w:rPr>
        <w:t>Name (print)</w:t>
      </w:r>
    </w:p>
    <w:p w14:paraId="70B9EA4B" w14:textId="77777777" w:rsidR="001B64AD" w:rsidRDefault="001B64AD">
      <w:pPr>
        <w:widowControl w:val="0"/>
        <w:contextualSpacing w:val="0"/>
      </w:pPr>
    </w:p>
    <w:p w14:paraId="275E2021" w14:textId="77777777" w:rsidR="001B64AD" w:rsidRDefault="001B64AD">
      <w:pPr>
        <w:widowControl w:val="0"/>
        <w:contextualSpacing w:val="0"/>
      </w:pPr>
    </w:p>
    <w:p w14:paraId="61036695" w14:textId="77777777" w:rsidR="001B64AD" w:rsidRDefault="001B64AD">
      <w:pPr>
        <w:widowControl w:val="0"/>
        <w:contextualSpacing w:val="0"/>
      </w:pPr>
    </w:p>
    <w:p w14:paraId="5A833EBD" w14:textId="77777777" w:rsidR="001B64AD" w:rsidRDefault="004449A5">
      <w:pPr>
        <w:widowControl w:val="0"/>
        <w:contextualSpacing w:val="0"/>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780AC5FA" w14:textId="77777777" w:rsidR="001B64AD" w:rsidRDefault="001B64AD">
      <w:pPr>
        <w:widowControl w:val="0"/>
        <w:contextualSpacing w:val="0"/>
      </w:pPr>
    </w:p>
    <w:p w14:paraId="505A088C" w14:textId="77777777" w:rsidR="001B64AD" w:rsidRDefault="001B64AD">
      <w:pPr>
        <w:widowControl w:val="0"/>
        <w:contextualSpacing w:val="0"/>
      </w:pPr>
    </w:p>
    <w:p w14:paraId="16C918EC" w14:textId="279883AE" w:rsidR="001B64AD" w:rsidRDefault="00A179A3">
      <w:pPr>
        <w:widowControl w:val="0"/>
        <w:contextualSpacing w:val="0"/>
      </w:pPr>
      <w:r>
        <w:rPr>
          <w:rFonts w:ascii="Arial" w:hAnsi="Arial" w:cs="Arial"/>
          <w:i/>
          <w:sz w:val="20"/>
          <w:szCs w:val="20"/>
        </w:rPr>
        <w:t>Adopted</w:t>
      </w:r>
      <w:r w:rsidRPr="00056E43">
        <w:rPr>
          <w:rFonts w:ascii="Arial" w:hAnsi="Arial" w:cs="Arial"/>
          <w:i/>
          <w:sz w:val="20"/>
          <w:szCs w:val="20"/>
        </w:rPr>
        <w:t xml:space="preserve"> March 1, 2016</w:t>
      </w:r>
    </w:p>
    <w:sectPr w:rsidR="001B64A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50A29"/>
    <w:multiLevelType w:val="multilevel"/>
    <w:tmpl w:val="FB28CE1C"/>
    <w:lvl w:ilvl="0">
      <w:start w:val="1"/>
      <w:numFmt w:val="bullet"/>
      <w:lvlText w:val="●"/>
      <w:lvlJc w:val="left"/>
      <w:pPr>
        <w:ind w:left="1368" w:firstLine="1080"/>
      </w:pPr>
      <w:rPr>
        <w:rFonts w:ascii="Arial" w:eastAsia="Arial" w:hAnsi="Arial" w:cs="Arial"/>
        <w:color w:val="000000"/>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AD"/>
    <w:rsid w:val="000052B9"/>
    <w:rsid w:val="000E736F"/>
    <w:rsid w:val="001B64AD"/>
    <w:rsid w:val="00327260"/>
    <w:rsid w:val="003B05F1"/>
    <w:rsid w:val="004449A5"/>
    <w:rsid w:val="00462160"/>
    <w:rsid w:val="005E60D6"/>
    <w:rsid w:val="0067666B"/>
    <w:rsid w:val="00752C02"/>
    <w:rsid w:val="008E2B2C"/>
    <w:rsid w:val="009215D1"/>
    <w:rsid w:val="0098203D"/>
    <w:rsid w:val="009A024A"/>
    <w:rsid w:val="00A179A3"/>
    <w:rsid w:val="00A631C9"/>
    <w:rsid w:val="00B0240E"/>
    <w:rsid w:val="00B769AE"/>
    <w:rsid w:val="00CB0184"/>
    <w:rsid w:val="00F2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4E719"/>
  <w15:docId w15:val="{89402999-F86B-41CC-9541-ED66327A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766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666B"/>
    <w:rPr>
      <w:rFonts w:ascii="Lucida Grande" w:hAnsi="Lucida Grande" w:cs="Lucida Grande"/>
      <w:sz w:val="18"/>
      <w:szCs w:val="18"/>
    </w:rPr>
  </w:style>
  <w:style w:type="character" w:styleId="CommentReference">
    <w:name w:val="annotation reference"/>
    <w:basedOn w:val="DefaultParagraphFont"/>
    <w:uiPriority w:val="99"/>
    <w:semiHidden/>
    <w:unhideWhenUsed/>
    <w:rsid w:val="00F252C9"/>
    <w:rPr>
      <w:sz w:val="16"/>
      <w:szCs w:val="16"/>
    </w:rPr>
  </w:style>
  <w:style w:type="paragraph" w:styleId="CommentText">
    <w:name w:val="annotation text"/>
    <w:basedOn w:val="Normal"/>
    <w:link w:val="CommentTextChar"/>
    <w:uiPriority w:val="99"/>
    <w:semiHidden/>
    <w:unhideWhenUsed/>
    <w:rsid w:val="00F252C9"/>
    <w:rPr>
      <w:sz w:val="20"/>
      <w:szCs w:val="20"/>
    </w:rPr>
  </w:style>
  <w:style w:type="character" w:customStyle="1" w:styleId="CommentTextChar">
    <w:name w:val="Comment Text Char"/>
    <w:basedOn w:val="DefaultParagraphFont"/>
    <w:link w:val="CommentText"/>
    <w:uiPriority w:val="99"/>
    <w:semiHidden/>
    <w:rsid w:val="00F252C9"/>
    <w:rPr>
      <w:sz w:val="20"/>
      <w:szCs w:val="20"/>
    </w:rPr>
  </w:style>
  <w:style w:type="paragraph" w:styleId="CommentSubject">
    <w:name w:val="annotation subject"/>
    <w:basedOn w:val="CommentText"/>
    <w:next w:val="CommentText"/>
    <w:link w:val="CommentSubjectChar"/>
    <w:uiPriority w:val="99"/>
    <w:semiHidden/>
    <w:unhideWhenUsed/>
    <w:rsid w:val="00F252C9"/>
    <w:rPr>
      <w:b/>
      <w:bCs/>
    </w:rPr>
  </w:style>
  <w:style w:type="character" w:customStyle="1" w:styleId="CommentSubjectChar">
    <w:name w:val="Comment Subject Char"/>
    <w:basedOn w:val="CommentTextChar"/>
    <w:link w:val="CommentSubject"/>
    <w:uiPriority w:val="99"/>
    <w:semiHidden/>
    <w:rsid w:val="00F252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3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Lemos</dc:creator>
  <cp:lastModifiedBy>Katy</cp:lastModifiedBy>
  <cp:revision>2</cp:revision>
  <dcterms:created xsi:type="dcterms:W3CDTF">2016-08-10T13:30:00Z</dcterms:created>
  <dcterms:modified xsi:type="dcterms:W3CDTF">2016-08-10T13:30:00Z</dcterms:modified>
</cp:coreProperties>
</file>